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8FDE" w14:textId="1E2B1ECC"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5A937609"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870040">
              <w:rPr>
                <w:b/>
                <w:color w:val="FFFFFF" w:themeColor="background1"/>
                <w:sz w:val="30"/>
                <w:szCs w:val="36"/>
                <w:lang w:eastAsia="sv-SE"/>
              </w:rPr>
              <w:t>Nov</w:t>
            </w:r>
            <w:r w:rsidRPr="00AF7A42">
              <w:rPr>
                <w:b/>
                <w:color w:val="FFFFFF" w:themeColor="background1"/>
                <w:sz w:val="30"/>
                <w:szCs w:val="36"/>
                <w:lang w:eastAsia="sv-SE"/>
              </w:rPr>
              <w:t xml:space="preserve"> 202</w:t>
            </w:r>
            <w:r w:rsidR="00870040">
              <w:rPr>
                <w:b/>
                <w:color w:val="FFFFFF" w:themeColor="background1"/>
                <w:sz w:val="30"/>
                <w:szCs w:val="36"/>
                <w:lang w:eastAsia="sv-SE"/>
              </w:rPr>
              <w:t>3</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641206" w:rsidRPr="003B36B7" w14:paraId="2422F9A3" w14:textId="77777777" w:rsidTr="009A218E">
        <w:tc>
          <w:tcPr>
            <w:tcW w:w="1980" w:type="dxa"/>
            <w:shd w:val="clear" w:color="auto" w:fill="014E8F" w:themeFill="text1"/>
          </w:tcPr>
          <w:p w14:paraId="6AE9F4F8" w14:textId="4448A14A" w:rsidR="00641206" w:rsidRPr="009A218E" w:rsidRDefault="00641206"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CR name </w:t>
            </w:r>
          </w:p>
        </w:tc>
        <w:tc>
          <w:tcPr>
            <w:tcW w:w="7767" w:type="dxa"/>
          </w:tcPr>
          <w:p w14:paraId="2C67C5FB" w14:textId="40E7CF62" w:rsidR="00641206" w:rsidRDefault="00641206"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Changes for Alias and Proxy </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7DFB6D03" w:rsidR="00811B68" w:rsidRPr="003B36B7" w:rsidRDefault="00576C90"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NCT &amp; NCT Inst working group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5AE13E4E" w:rsidR="00811B68" w:rsidRPr="003B36B7" w:rsidRDefault="00576C90"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Nordic Payments Council, NPC </w:t>
            </w:r>
          </w:p>
          <w:p w14:paraId="7E02645A"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77777777" w:rsidR="00811B68" w:rsidRPr="003B36B7" w:rsidRDefault="00811B68" w:rsidP="006948BE">
            <w:pPr>
              <w:suppressAutoHyphens/>
              <w:spacing w:before="0" w:after="0"/>
              <w:rPr>
                <w:rFonts w:eastAsia="Calibri"/>
                <w:b/>
                <w:color w:val="1F497D"/>
                <w:sz w:val="24"/>
                <w:szCs w:val="24"/>
                <w:lang w:val="en-GB" w:eastAsia="en-US"/>
              </w:rPr>
            </w:pP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4CADD088" w:rsidR="00811B68" w:rsidRPr="003B36B7" w:rsidRDefault="006F5274" w:rsidP="006948BE">
            <w:pPr>
              <w:suppressAutoHyphens/>
              <w:spacing w:before="0" w:after="0"/>
              <w:rPr>
                <w:rFonts w:eastAsia="Calibri"/>
                <w:b/>
                <w:color w:val="1F497D"/>
                <w:sz w:val="24"/>
                <w:szCs w:val="24"/>
                <w:lang w:val="en-GB" w:eastAsia="en-US"/>
              </w:rPr>
            </w:pPr>
            <w:hyperlink r:id="rId13" w:history="1">
              <w:r w:rsidR="00576C90" w:rsidRPr="003A1D4D">
                <w:rPr>
                  <w:rStyle w:val="Hyperlnk"/>
                  <w:rFonts w:eastAsia="Calibri"/>
                  <w:b/>
                  <w:sz w:val="24"/>
                  <w:szCs w:val="24"/>
                  <w:lang w:val="en-GB" w:eastAsia="en-US"/>
                </w:rPr>
                <w:t>info@npcouncil.org</w:t>
              </w:r>
            </w:hyperlink>
            <w:r w:rsidR="00576C90">
              <w:rPr>
                <w:rFonts w:eastAsia="Calibri"/>
                <w:b/>
                <w:color w:val="1F497D"/>
                <w:sz w:val="24"/>
                <w:szCs w:val="24"/>
                <w:lang w:val="en-GB" w:eastAsia="en-US"/>
              </w:rPr>
              <w:t xml:space="preserve"> </w:t>
            </w:r>
          </w:p>
          <w:p w14:paraId="0AF105F9"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64072AE8" w:rsidR="00811B68" w:rsidRPr="003B36B7" w:rsidRDefault="006F5274"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EndPr/>
              <w:sdtContent>
                <w:r w:rsidR="00957A3A">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NPC001-01 202</w:t>
            </w:r>
            <w:r w:rsidR="00F64CAD">
              <w:rPr>
                <w:rFonts w:eastAsia="Calibri"/>
                <w:color w:val="1F497D"/>
                <w:sz w:val="24"/>
                <w:szCs w:val="24"/>
                <w:lang w:val="en-GB" w:eastAsia="en-US"/>
              </w:rPr>
              <w:t>3</w:t>
            </w:r>
            <w:r w:rsidR="00811B68" w:rsidRPr="003B36B7">
              <w:rPr>
                <w:rFonts w:eastAsia="Calibri"/>
                <w:color w:val="1F497D"/>
                <w:sz w:val="24"/>
                <w:szCs w:val="24"/>
                <w:lang w:val="en-GB" w:eastAsia="en-US"/>
              </w:rPr>
              <w:t xml:space="preserve"> NCT Rulebook </w:t>
            </w:r>
          </w:p>
          <w:p w14:paraId="2AC7B58C" w14:textId="39D7EFE1" w:rsidR="00811B68" w:rsidRPr="003B36B7" w:rsidRDefault="006F5274"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20628424"/>
                <w14:checkbox>
                  <w14:checked w14:val="1"/>
                  <w14:checkedState w14:val="2612" w14:font="MS Gothic"/>
                  <w14:uncheckedState w14:val="2610" w14:font="MS Gothic"/>
                </w14:checkbox>
              </w:sdtPr>
              <w:sdtEndPr/>
              <w:sdtContent>
                <w:r w:rsidR="00957A3A">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NPC010-01 202</w:t>
            </w:r>
            <w:r w:rsidR="00F64CAD">
              <w:rPr>
                <w:rFonts w:eastAsia="Calibri"/>
                <w:color w:val="1F497D"/>
                <w:sz w:val="24"/>
                <w:szCs w:val="24"/>
                <w:lang w:val="en-GB" w:eastAsia="en-US"/>
              </w:rPr>
              <w:t>3</w:t>
            </w:r>
            <w:r w:rsidR="00811B68" w:rsidRPr="003B36B7">
              <w:rPr>
                <w:rFonts w:eastAsia="Calibri"/>
                <w:color w:val="1F497D"/>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B932B8">
            <w:pPr>
              <w:suppressAutoHyphens/>
              <w:spacing w:before="0" w:after="0"/>
              <w:rPr>
                <w:rFonts w:eastAsia="Calibri"/>
                <w:b/>
                <w:color w:val="1F497D"/>
                <w:sz w:val="24"/>
                <w:szCs w:val="24"/>
                <w:lang w:val="en-GB" w:eastAsia="en-US"/>
              </w:rPr>
            </w:pPr>
          </w:p>
          <w:p w14:paraId="1797EC8F" w14:textId="0F0F1775" w:rsidR="00EA5CB5" w:rsidRPr="003B36B7" w:rsidRDefault="00B932B8" w:rsidP="00B932B8">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2025 version of the Rulebooks</w:t>
            </w: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77777777"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Internal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04941B0E" w14:textId="46EFF265" w:rsidR="00EB41D7" w:rsidRDefault="001C2A0B" w:rsidP="006948BE">
      <w:pPr>
        <w:pStyle w:val="NormalText"/>
        <w:rPr>
          <w:lang w:eastAsia="sv-SE"/>
        </w:rPr>
      </w:pPr>
      <w:r w:rsidRPr="001C2A0B">
        <w:rPr>
          <w:lang w:eastAsia="sv-SE"/>
        </w:rPr>
        <w:t xml:space="preserve">In the Nordic payment </w:t>
      </w:r>
      <w:r w:rsidR="00DD0DA4" w:rsidRPr="001C2A0B">
        <w:rPr>
          <w:lang w:eastAsia="sv-SE"/>
        </w:rPr>
        <w:t>market,</w:t>
      </w:r>
      <w:r w:rsidRPr="001C2A0B">
        <w:rPr>
          <w:lang w:eastAsia="sv-SE"/>
        </w:rPr>
        <w:t xml:space="preserve"> it is common that an ‘Alias’ or ‘Proxy’ is used to identify an Originator’s and/or a Beneficiary’s account. </w:t>
      </w:r>
    </w:p>
    <w:p w14:paraId="663C8F24" w14:textId="094CA867" w:rsidR="00FE4389" w:rsidRDefault="00EB41D7" w:rsidP="006948BE">
      <w:pPr>
        <w:pStyle w:val="NormalText"/>
        <w:rPr>
          <w:lang w:eastAsia="sv-SE"/>
        </w:rPr>
      </w:pPr>
      <w:r>
        <w:rPr>
          <w:lang w:eastAsia="sv-SE"/>
        </w:rPr>
        <w:t xml:space="preserve">When the NPC payment scheme </w:t>
      </w:r>
      <w:r w:rsidR="00DD0DA4">
        <w:rPr>
          <w:lang w:eastAsia="sv-SE"/>
        </w:rPr>
        <w:t>was</w:t>
      </w:r>
      <w:r>
        <w:rPr>
          <w:lang w:eastAsia="sv-SE"/>
        </w:rPr>
        <w:t xml:space="preserve"> published in 2020 and </w:t>
      </w:r>
      <w:r w:rsidR="001E1358">
        <w:rPr>
          <w:lang w:eastAsia="sv-SE"/>
        </w:rPr>
        <w:t>2021,</w:t>
      </w:r>
      <w:r>
        <w:rPr>
          <w:lang w:eastAsia="sv-SE"/>
        </w:rPr>
        <w:t xml:space="preserve"> </w:t>
      </w:r>
      <w:r w:rsidR="000722D8">
        <w:rPr>
          <w:lang w:eastAsia="sv-SE"/>
        </w:rPr>
        <w:t>they were b</w:t>
      </w:r>
      <w:r w:rsidR="00B97149">
        <w:rPr>
          <w:lang w:eastAsia="sv-SE"/>
        </w:rPr>
        <w:t xml:space="preserve">ased on ISO 2009 and the Proxy element was not yet introduced. </w:t>
      </w:r>
      <w:r w:rsidR="001C2A0B" w:rsidRPr="001C2A0B">
        <w:rPr>
          <w:lang w:eastAsia="sv-SE"/>
        </w:rPr>
        <w:t xml:space="preserve">Therefore, ISO 20022 elements in the Debtor Account and Creditor Account sections </w:t>
      </w:r>
      <w:r w:rsidR="00C42EFA">
        <w:rPr>
          <w:lang w:eastAsia="sv-SE"/>
        </w:rPr>
        <w:t xml:space="preserve">using </w:t>
      </w:r>
      <w:r w:rsidR="00AC7192">
        <w:rPr>
          <w:lang w:eastAsia="sv-SE"/>
        </w:rPr>
        <w:t xml:space="preserve">Type </w:t>
      </w:r>
      <w:r w:rsidR="00E50BEA">
        <w:rPr>
          <w:lang w:eastAsia="sv-SE"/>
        </w:rPr>
        <w:t xml:space="preserve">(pacs.008) and Scheme Name (pain.001) </w:t>
      </w:r>
      <w:r w:rsidR="00A30F88">
        <w:rPr>
          <w:lang w:eastAsia="sv-SE"/>
        </w:rPr>
        <w:t>was used</w:t>
      </w:r>
      <w:r w:rsidR="001C2A0B" w:rsidRPr="001C2A0B">
        <w:rPr>
          <w:lang w:eastAsia="sv-SE"/>
        </w:rPr>
        <w:t xml:space="preserve"> </w:t>
      </w:r>
      <w:proofErr w:type="gramStart"/>
      <w:r w:rsidR="001C2A0B" w:rsidRPr="001C2A0B">
        <w:rPr>
          <w:lang w:eastAsia="sv-SE"/>
        </w:rPr>
        <w:t>in order to</w:t>
      </w:r>
      <w:proofErr w:type="gramEnd"/>
      <w:r w:rsidR="001C2A0B" w:rsidRPr="001C2A0B">
        <w:rPr>
          <w:lang w:eastAsia="sv-SE"/>
        </w:rPr>
        <w:t xml:space="preserve"> enable Originators to initiate their payment from – and to - an ‘Alias’ or 'Proxy' instead of an IBAN and for Beneficiaries to still be able to collect payments through an ‘Alias’ or ‘Proxy’ instead of their IBAN. NPC usage is described in the N</w:t>
      </w:r>
      <w:r w:rsidR="00F92C83">
        <w:rPr>
          <w:lang w:eastAsia="sv-SE"/>
        </w:rPr>
        <w:t>CT &amp; NCT Inst</w:t>
      </w:r>
      <w:r w:rsidR="001C2A0B" w:rsidRPr="001C2A0B">
        <w:rPr>
          <w:lang w:eastAsia="sv-SE"/>
        </w:rPr>
        <w:t xml:space="preserve"> Inter-PSP Implementation Guideline in the Debtor Account and Creditor Account sections. National Account Number </w:t>
      </w:r>
      <w:r w:rsidR="00F92C83">
        <w:rPr>
          <w:lang w:eastAsia="sv-SE"/>
        </w:rPr>
        <w:t xml:space="preserve">are currently treated </w:t>
      </w:r>
      <w:r w:rsidR="001C2A0B" w:rsidRPr="001C2A0B">
        <w:rPr>
          <w:lang w:eastAsia="sv-SE"/>
        </w:rPr>
        <w:t xml:space="preserve">as an Alias, too. Attribute AT-11 </w:t>
      </w:r>
      <w:r w:rsidR="00973023">
        <w:rPr>
          <w:lang w:eastAsia="sv-SE"/>
        </w:rPr>
        <w:t xml:space="preserve">specifies the </w:t>
      </w:r>
      <w:r w:rsidR="001C2A0B" w:rsidRPr="001C2A0B">
        <w:rPr>
          <w:lang w:eastAsia="sv-SE"/>
        </w:rPr>
        <w:t xml:space="preserve">Originator Proxy/Alias and AT-25 </w:t>
      </w:r>
      <w:r w:rsidR="00973023">
        <w:rPr>
          <w:lang w:eastAsia="sv-SE"/>
        </w:rPr>
        <w:t xml:space="preserve">specifies </w:t>
      </w:r>
      <w:r w:rsidR="001C2A0B" w:rsidRPr="001C2A0B">
        <w:rPr>
          <w:lang w:eastAsia="sv-SE"/>
        </w:rPr>
        <w:t>Beneficiary Proxy/Alias</w:t>
      </w:r>
      <w:r w:rsidR="00973023">
        <w:rPr>
          <w:lang w:eastAsia="sv-SE"/>
        </w:rPr>
        <w:t xml:space="preserve"> in the current version of NCT &amp; NCT Inst Scheme. </w:t>
      </w:r>
    </w:p>
    <w:p w14:paraId="503540E2" w14:textId="6F407E3F" w:rsidR="00F7260D" w:rsidRDefault="00274643" w:rsidP="006948BE">
      <w:pPr>
        <w:pStyle w:val="NormalText"/>
        <w:rPr>
          <w:lang w:eastAsia="sv-SE"/>
        </w:rPr>
      </w:pPr>
      <w:r>
        <w:rPr>
          <w:lang w:eastAsia="sv-SE"/>
        </w:rPr>
        <w:t>When NPC published 2023 version of the NCT &amp; NCT Inst Scheme</w:t>
      </w:r>
      <w:r w:rsidR="004B7604">
        <w:rPr>
          <w:lang w:eastAsia="sv-SE"/>
        </w:rPr>
        <w:t>s</w:t>
      </w:r>
      <w:r>
        <w:rPr>
          <w:lang w:eastAsia="sv-SE"/>
        </w:rPr>
        <w:t xml:space="preserve"> </w:t>
      </w:r>
      <w:r w:rsidR="00023BF6">
        <w:rPr>
          <w:lang w:eastAsia="sv-SE"/>
        </w:rPr>
        <w:t xml:space="preserve">and </w:t>
      </w:r>
      <w:r>
        <w:rPr>
          <w:lang w:eastAsia="sv-SE"/>
        </w:rPr>
        <w:t xml:space="preserve">ISO 2019 was </w:t>
      </w:r>
      <w:r w:rsidR="007519F2">
        <w:rPr>
          <w:lang w:eastAsia="sv-SE"/>
        </w:rPr>
        <w:t>implemented the new element “Proxy”</w:t>
      </w:r>
      <w:r w:rsidR="00DF6CEB">
        <w:rPr>
          <w:lang w:eastAsia="sv-SE"/>
        </w:rPr>
        <w:t xml:space="preserve"> was introduced in the Customer-to-PSP space and in the pain.001</w:t>
      </w:r>
      <w:r w:rsidR="006D4B1B">
        <w:rPr>
          <w:lang w:eastAsia="sv-SE"/>
        </w:rPr>
        <w:t xml:space="preserve"> as a complement to using Scheme Name</w:t>
      </w:r>
      <w:r w:rsidR="007519F2">
        <w:rPr>
          <w:lang w:eastAsia="sv-SE"/>
        </w:rPr>
        <w:t xml:space="preserve">. </w:t>
      </w:r>
      <w:r w:rsidR="003F5582">
        <w:rPr>
          <w:lang w:eastAsia="sv-SE"/>
        </w:rPr>
        <w:t>The Nordics PSP</w:t>
      </w:r>
      <w:r w:rsidR="00DF6CEB">
        <w:rPr>
          <w:lang w:eastAsia="sv-SE"/>
        </w:rPr>
        <w:t>s</w:t>
      </w:r>
      <w:r w:rsidR="003F5582">
        <w:rPr>
          <w:lang w:eastAsia="sv-SE"/>
        </w:rPr>
        <w:t xml:space="preserve"> decided however to continue with the</w:t>
      </w:r>
      <w:r w:rsidR="008874FD">
        <w:rPr>
          <w:lang w:eastAsia="sv-SE"/>
        </w:rPr>
        <w:t xml:space="preserve"> set up from 2020/2021 version (using Type) for pacs.008. </w:t>
      </w:r>
    </w:p>
    <w:p w14:paraId="2157575F" w14:textId="12ED8FA4" w:rsidR="00710A21" w:rsidRPr="003B36B7" w:rsidRDefault="00F7260D" w:rsidP="006948BE">
      <w:pPr>
        <w:pStyle w:val="NormalText"/>
        <w:rPr>
          <w:lang w:eastAsia="sv-SE"/>
        </w:rPr>
      </w:pPr>
      <w:r>
        <w:rPr>
          <w:lang w:eastAsia="sv-SE"/>
        </w:rPr>
        <w:t xml:space="preserve">NCT &amp; NCT Inst WG </w:t>
      </w:r>
      <w:r w:rsidR="00C549DB">
        <w:rPr>
          <w:lang w:eastAsia="sv-SE"/>
        </w:rPr>
        <w:t xml:space="preserve">suggest that NPC follow EPC and implement Proxy as yellow element in all payment messages to be in full alignment with the SEPA Schemes. </w:t>
      </w:r>
      <w:r w:rsidR="00266A43">
        <w:rPr>
          <w:lang w:eastAsia="sv-SE"/>
        </w:rPr>
        <w:t xml:space="preserve">It is suggested </w:t>
      </w:r>
      <w:r w:rsidR="002A76E2">
        <w:rPr>
          <w:lang w:eastAsia="sv-SE"/>
        </w:rPr>
        <w:t xml:space="preserve">for the pain.001 message to keep two options; to use </w:t>
      </w:r>
      <w:r w:rsidR="004559D5">
        <w:rPr>
          <w:lang w:eastAsia="sv-SE"/>
        </w:rPr>
        <w:t xml:space="preserve">SchemeName or to use Proxy. The reason for having two options is to give the Nordic Market some more time to adapt to the ISO 2019 version using Proxy in the Customer-to-PSP space. </w:t>
      </w: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41DEA14E" w14:textId="05A13EE2" w:rsidR="00EA5CB5" w:rsidRPr="003B36B7" w:rsidRDefault="00D63B50" w:rsidP="006948BE">
      <w:pPr>
        <w:pStyle w:val="NormalText"/>
      </w:pPr>
      <w:r>
        <w:t>2025 version of the Scheme, publication December 2024 in effect November 2025</w:t>
      </w: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172A8628" w14:textId="77777777" w:rsidR="00A540B2" w:rsidRDefault="00F94651" w:rsidP="00A54FC8">
      <w:pPr>
        <w:pStyle w:val="NormalText"/>
      </w:pPr>
      <w:r>
        <w:t xml:space="preserve">The suggestion is to </w:t>
      </w:r>
      <w:r w:rsidR="001D50EA">
        <w:t xml:space="preserve">fully implement </w:t>
      </w:r>
      <w:r w:rsidR="0082321D">
        <w:t>the new “Proxy” element in all NPC payment scheme messages and align with EPCs SEPA Schemes</w:t>
      </w:r>
      <w:r w:rsidR="00A31724">
        <w:t xml:space="preserve">. </w:t>
      </w:r>
      <w:r w:rsidR="00EE711A">
        <w:t>In a pain.001 message it is allowed to use either IBAN or Proxy (</w:t>
      </w:r>
      <w:r w:rsidR="00B93636">
        <w:t>Bankgiro number</w:t>
      </w:r>
      <w:r w:rsidR="002D1F7D">
        <w:t>,</w:t>
      </w:r>
      <w:r w:rsidR="00B93636">
        <w:t xml:space="preserve"> Plusgiro number, Phone number etc</w:t>
      </w:r>
      <w:r w:rsidR="002D1F7D">
        <w:t>)</w:t>
      </w:r>
      <w:r w:rsidR="003133AE">
        <w:t xml:space="preserve"> using either Scheme Name or Proxy</w:t>
      </w:r>
      <w:r w:rsidR="002D1F7D">
        <w:t xml:space="preserve">. </w:t>
      </w:r>
    </w:p>
    <w:p w14:paraId="05CDB631" w14:textId="4123D837" w:rsidR="00312314" w:rsidRDefault="002D1F7D" w:rsidP="00A54FC8">
      <w:pPr>
        <w:pStyle w:val="NormalText"/>
      </w:pPr>
      <w:r>
        <w:t>In a pacs.008</w:t>
      </w:r>
      <w:r w:rsidR="009B7166">
        <w:t xml:space="preserve"> IBAN is always mandatory</w:t>
      </w:r>
      <w:r w:rsidR="00F54ACE">
        <w:t xml:space="preserve">, the Proxy is only for information to the Beneficiary if it was present in the pain.001 message. </w:t>
      </w:r>
    </w:p>
    <w:p w14:paraId="51A0D1E6" w14:textId="34D95B53" w:rsidR="00312314" w:rsidRPr="00B93636" w:rsidRDefault="00B93636" w:rsidP="00A54FC8">
      <w:pPr>
        <w:pStyle w:val="NormalText"/>
        <w:rPr>
          <w:u w:val="single"/>
        </w:rPr>
      </w:pPr>
      <w:r w:rsidRPr="00B93636">
        <w:rPr>
          <w:u w:val="single"/>
        </w:rPr>
        <w:t xml:space="preserve">Related CRs: </w:t>
      </w:r>
    </w:p>
    <w:p w14:paraId="2CD6C875" w14:textId="64E7CC23" w:rsidR="00CD4B2B" w:rsidRDefault="00312314" w:rsidP="00D20877">
      <w:pPr>
        <w:pStyle w:val="NormalText"/>
        <w:numPr>
          <w:ilvl w:val="0"/>
          <w:numId w:val="23"/>
        </w:numPr>
      </w:pPr>
      <w:r>
        <w:t xml:space="preserve">EPC CR “New definition of Alias and Proxy” (NPC do not have all details for this CR yet). </w:t>
      </w:r>
    </w:p>
    <w:p w14:paraId="0954D5E6" w14:textId="7EEB1058" w:rsidR="00D20877" w:rsidRDefault="00D31103" w:rsidP="00D20877">
      <w:pPr>
        <w:pStyle w:val="NormalText"/>
        <w:numPr>
          <w:ilvl w:val="0"/>
          <w:numId w:val="23"/>
        </w:numPr>
      </w:pPr>
      <w:r>
        <w:t>NPC Internal CR “</w:t>
      </w:r>
      <w:r w:rsidR="00A71A9A">
        <w:t>New attribute for BBAN/National account number</w:t>
      </w:r>
      <w:r w:rsidR="00850A2F">
        <w:t>”</w:t>
      </w:r>
      <w:r w:rsidR="00A71A9A">
        <w:t xml:space="preserve"> </w:t>
      </w:r>
    </w:p>
    <w:p w14:paraId="76C3518D" w14:textId="77777777" w:rsidR="00070898" w:rsidRDefault="00070898" w:rsidP="00A54FC8">
      <w:pPr>
        <w:pStyle w:val="NormalText"/>
      </w:pPr>
    </w:p>
    <w:p w14:paraId="251B87DC" w14:textId="77777777" w:rsidR="00E32F89" w:rsidRDefault="00E32F89" w:rsidP="00A54FC8">
      <w:pPr>
        <w:pStyle w:val="NormalText"/>
      </w:pPr>
    </w:p>
    <w:p w14:paraId="7096B623" w14:textId="77777777" w:rsidR="00E32F89" w:rsidRDefault="00E32F89" w:rsidP="00A54FC8">
      <w:pPr>
        <w:pStyle w:val="NormalText"/>
      </w:pPr>
    </w:p>
    <w:p w14:paraId="19CBBFBA" w14:textId="77777777" w:rsidR="00E32F89" w:rsidRDefault="00E32F89" w:rsidP="00A54FC8">
      <w:pPr>
        <w:pStyle w:val="NormalText"/>
      </w:pPr>
    </w:p>
    <w:p w14:paraId="3822970D" w14:textId="77777777" w:rsidR="00807C2D" w:rsidRDefault="00807C2D" w:rsidP="00A54FC8">
      <w:pPr>
        <w:pStyle w:val="NormalText"/>
      </w:pPr>
    </w:p>
    <w:p w14:paraId="02B42922" w14:textId="238B7560" w:rsidR="00027A42" w:rsidRDefault="00822F5D" w:rsidP="00A54FC8">
      <w:pPr>
        <w:pStyle w:val="NormalText"/>
        <w:rPr>
          <w:u w:val="single"/>
        </w:rPr>
      </w:pPr>
      <w:r w:rsidRPr="00822F5D">
        <w:rPr>
          <w:u w:val="single"/>
        </w:rPr>
        <w:lastRenderedPageBreak/>
        <w:t xml:space="preserve">Changes foreseen in the Rulebooks: </w:t>
      </w:r>
    </w:p>
    <w:p w14:paraId="4BE84449" w14:textId="41F85FB9" w:rsidR="00822F5D" w:rsidRDefault="00B00943" w:rsidP="00A54FC8">
      <w:pPr>
        <w:pStyle w:val="NormalText"/>
      </w:pPr>
      <w:r>
        <w:t xml:space="preserve">Section 4.5.1 </w:t>
      </w:r>
      <w:r w:rsidR="00B93636">
        <w:t>–</w:t>
      </w:r>
      <w:r>
        <w:t xml:space="preserve"> </w:t>
      </w:r>
      <w:r w:rsidR="009E4998">
        <w:t xml:space="preserve">Update </w:t>
      </w:r>
      <w:r>
        <w:t>Datasets</w:t>
      </w:r>
      <w:r w:rsidR="009E4998">
        <w:t xml:space="preserve"> </w:t>
      </w:r>
      <w:r>
        <w:t xml:space="preserve">with new attributes </w:t>
      </w:r>
    </w:p>
    <w:p w14:paraId="1857BC15" w14:textId="4511A74D" w:rsidR="00B00943" w:rsidRDefault="00B00943" w:rsidP="00A54FC8">
      <w:pPr>
        <w:pStyle w:val="NormalText"/>
      </w:pPr>
      <w:r>
        <w:t xml:space="preserve">Section 4.6 – </w:t>
      </w:r>
      <w:r w:rsidR="00026832">
        <w:t>C</w:t>
      </w:r>
      <w:r w:rsidR="00C64511">
        <w:t>hange content in attributes AT-11 and AT-25</w:t>
      </w:r>
    </w:p>
    <w:p w14:paraId="34B6F224" w14:textId="77777777" w:rsidR="00512BC8" w:rsidRDefault="00512BC8" w:rsidP="00A54FC8">
      <w:pPr>
        <w:pStyle w:val="NormalText"/>
        <w:rPr>
          <w:u w:val="single"/>
        </w:rPr>
      </w:pPr>
    </w:p>
    <w:p w14:paraId="056082BE" w14:textId="46187E6D" w:rsidR="00C64511" w:rsidRPr="00512BC8" w:rsidRDefault="00512BC8" w:rsidP="00A54FC8">
      <w:pPr>
        <w:pStyle w:val="NormalText"/>
        <w:rPr>
          <w:u w:val="single"/>
        </w:rPr>
      </w:pPr>
      <w:r w:rsidRPr="00512BC8">
        <w:rPr>
          <w:u w:val="single"/>
        </w:rPr>
        <w:t xml:space="preserve">Changes foreseen in the Implementation Guidelines: </w:t>
      </w:r>
    </w:p>
    <w:p w14:paraId="4388A583" w14:textId="27D05FB7" w:rsidR="00B00943" w:rsidRDefault="007630FB" w:rsidP="00A54FC8">
      <w:pPr>
        <w:pStyle w:val="NormalText"/>
      </w:pPr>
      <w:r>
        <w:t>Add element Proxy</w:t>
      </w:r>
      <w:r w:rsidR="0000391B">
        <w:t xml:space="preserve"> and adjust the elements used for Alias/Proxy today (see annex 1 </w:t>
      </w:r>
      <w:r w:rsidR="00C20B1A" w:rsidRPr="00C20B1A">
        <w:t>Comparison SCT_SCT Inst NCT_NCT Inst IBAN_AliasProxy 2.0.xlsx</w:t>
      </w:r>
      <w:r w:rsidR="00C20B1A">
        <w:t xml:space="preserve">) </w:t>
      </w:r>
    </w:p>
    <w:p w14:paraId="2AB93AF6" w14:textId="09EC47BA" w:rsidR="00822F5D" w:rsidRDefault="0000391B" w:rsidP="00A54FC8">
      <w:pPr>
        <w:pStyle w:val="NormalText"/>
      </w:pPr>
      <w:r>
        <w:t>Update AT-11 and AT-25, add new AT-12</w:t>
      </w:r>
      <w:r w:rsidR="00AC56B8">
        <w:t xml:space="preserve"> (final attribute number is not decided)</w:t>
      </w:r>
      <w:r>
        <w:t xml:space="preserve"> and AT-26</w:t>
      </w:r>
      <w:r w:rsidR="00AC56B8">
        <w:t xml:space="preserve"> (final attribute number is not decided)  </w:t>
      </w:r>
    </w:p>
    <w:p w14:paraId="0973F015" w14:textId="4FA12BEE" w:rsidR="0082321D" w:rsidRDefault="0082321D" w:rsidP="00A54FC8">
      <w:pPr>
        <w:pStyle w:val="NormalText"/>
      </w:pPr>
      <w:r>
        <w:t>Pacs.008</w:t>
      </w:r>
      <w:r w:rsidR="00E509EE">
        <w:t xml:space="preserve"> (example from SCT Scheme)</w:t>
      </w:r>
      <w:r>
        <w:t>:</w:t>
      </w:r>
    </w:p>
    <w:p w14:paraId="4CB3237F" w14:textId="1329AE5B" w:rsidR="0082321D" w:rsidRDefault="00E509EE" w:rsidP="00A54FC8">
      <w:pPr>
        <w:pStyle w:val="NormalText"/>
      </w:pPr>
      <w:r w:rsidRPr="00E509EE">
        <w:rPr>
          <w:noProof/>
        </w:rPr>
        <w:drawing>
          <wp:inline distT="0" distB="0" distL="0" distR="0" wp14:anchorId="411286EA" wp14:editId="4AC95C44">
            <wp:extent cx="4553379" cy="2286000"/>
            <wp:effectExtent l="0" t="0" r="0" b="0"/>
            <wp:docPr id="1" name="Bildobjekt 1" descr="En bild som visar text, skärmbild, Teckensnitt, nummer&#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objekt 1" descr="En bild som visar text, skärmbild, Teckensnitt, nummer&#10;&#10;Automatiskt genererad beskrivning"/>
                    <pic:cNvPicPr/>
                  </pic:nvPicPr>
                  <pic:blipFill>
                    <a:blip r:embed="rId14"/>
                    <a:stretch>
                      <a:fillRect/>
                    </a:stretch>
                  </pic:blipFill>
                  <pic:spPr>
                    <a:xfrm>
                      <a:off x="0" y="0"/>
                      <a:ext cx="4555514" cy="2287072"/>
                    </a:xfrm>
                    <a:prstGeom prst="rect">
                      <a:avLst/>
                    </a:prstGeom>
                  </pic:spPr>
                </pic:pic>
              </a:graphicData>
            </a:graphic>
          </wp:inline>
        </w:drawing>
      </w:r>
    </w:p>
    <w:p w14:paraId="5BF4B99C" w14:textId="77777777" w:rsidR="00B93636" w:rsidRDefault="00B93636" w:rsidP="00A54FC8">
      <w:pPr>
        <w:pStyle w:val="NormalText"/>
      </w:pPr>
    </w:p>
    <w:p w14:paraId="46BC9118" w14:textId="7478AF4F" w:rsidR="00E509EE" w:rsidRDefault="00E509EE" w:rsidP="00A54FC8">
      <w:pPr>
        <w:pStyle w:val="NormalText"/>
      </w:pPr>
      <w:r>
        <w:t xml:space="preserve">Pain.001 (example from SCT Scheme): </w:t>
      </w:r>
    </w:p>
    <w:p w14:paraId="090DB373" w14:textId="0C6361D9" w:rsidR="00205A86" w:rsidRPr="003B36B7" w:rsidRDefault="00D051C1" w:rsidP="006948BE">
      <w:pPr>
        <w:pStyle w:val="NormalText"/>
      </w:pPr>
      <w:r w:rsidRPr="00D051C1">
        <w:rPr>
          <w:noProof/>
        </w:rPr>
        <w:drawing>
          <wp:inline distT="0" distB="0" distL="0" distR="0" wp14:anchorId="47A0A157" wp14:editId="62A99BDF">
            <wp:extent cx="4791075" cy="2556924"/>
            <wp:effectExtent l="0" t="0" r="0" b="0"/>
            <wp:docPr id="3" name="Bildobjekt 3" descr="En bild som visar text, skärmbild, Teckensnitt&#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objekt 3" descr="En bild som visar text, skärmbild, Teckensnitt&#10;&#10;Automatiskt genererad beskrivning"/>
                    <pic:cNvPicPr/>
                  </pic:nvPicPr>
                  <pic:blipFill>
                    <a:blip r:embed="rId15"/>
                    <a:stretch>
                      <a:fillRect/>
                    </a:stretch>
                  </pic:blipFill>
                  <pic:spPr>
                    <a:xfrm>
                      <a:off x="0" y="0"/>
                      <a:ext cx="4798832" cy="2561064"/>
                    </a:xfrm>
                    <a:prstGeom prst="rect">
                      <a:avLst/>
                    </a:prstGeom>
                  </pic:spPr>
                </pic:pic>
              </a:graphicData>
            </a:graphic>
          </wp:inline>
        </w:drawing>
      </w:r>
    </w:p>
    <w:p w14:paraId="338801DC" w14:textId="77777777" w:rsidR="00EA5CB5" w:rsidRPr="003B36B7" w:rsidRDefault="00EA5CB5" w:rsidP="006948BE">
      <w:pPr>
        <w:pStyle w:val="NPCHeading2"/>
      </w:pPr>
      <w:r w:rsidRPr="003B36B7">
        <w:lastRenderedPageBreak/>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0B95E31F" w:rsidR="00EA5CB5" w:rsidRPr="00B03F71" w:rsidRDefault="00855616" w:rsidP="006948BE">
      <w:pPr>
        <w:pStyle w:val="NormalText"/>
        <w:rPr>
          <w:lang w:eastAsia="sv-SE"/>
        </w:rPr>
      </w:pPr>
      <w:r>
        <w:rPr>
          <w:lang w:eastAsia="sv-SE"/>
        </w:rPr>
        <w:t>No general impact</w:t>
      </w:r>
      <w:r w:rsidR="00027A42">
        <w:rPr>
          <w:lang w:eastAsia="sv-SE"/>
        </w:rPr>
        <w:t>, the attribute Alias/Proxy can still be used with the same rules as before, they are only provided in a different element</w:t>
      </w:r>
      <w:r w:rsidR="00E17524">
        <w:rPr>
          <w:lang w:eastAsia="sv-SE"/>
        </w:rPr>
        <w:t xml:space="preserve">. </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3EDB9DA4" w:rsidR="00EA5CB5" w:rsidRDefault="00E17524" w:rsidP="006948BE">
      <w:pPr>
        <w:pStyle w:val="NormalText"/>
        <w:rPr>
          <w:lang w:eastAsia="sv-SE"/>
        </w:rPr>
      </w:pPr>
      <w:r>
        <w:rPr>
          <w:lang w:eastAsia="sv-SE"/>
        </w:rPr>
        <w:t>PSP</w:t>
      </w:r>
      <w:r w:rsidR="00EB4145">
        <w:rPr>
          <w:lang w:eastAsia="sv-SE"/>
        </w:rPr>
        <w:t>s</w:t>
      </w:r>
      <w:r>
        <w:rPr>
          <w:lang w:eastAsia="sv-SE"/>
        </w:rPr>
        <w:t xml:space="preserve"> need to use ISO 2019 version and Proxy element in full and are not able to </w:t>
      </w:r>
      <w:r w:rsidR="008A21C4">
        <w:rPr>
          <w:lang w:eastAsia="sv-SE"/>
        </w:rPr>
        <w:t>use any other elements than that when a transaction contains any type of Alias/Proxy.</w:t>
      </w:r>
    </w:p>
    <w:p w14:paraId="20613CF1" w14:textId="1B21239A" w:rsidR="008F6F7A" w:rsidRPr="00B03F71" w:rsidRDefault="008F6F7A" w:rsidP="006948BE">
      <w:pPr>
        <w:pStyle w:val="NormalText"/>
        <w:rPr>
          <w:lang w:eastAsia="sv-SE"/>
        </w:rPr>
      </w:pPr>
      <w:r>
        <w:rPr>
          <w:lang w:eastAsia="sv-SE"/>
        </w:rPr>
        <w:t xml:space="preserve">In the Customer-to-Bank space it is still possible to choose between Scheme Name or Proxy in pain.001 message. </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1EBFBD96" w:rsidR="00EA5CB5" w:rsidRPr="004453BD" w:rsidRDefault="008A21C4" w:rsidP="004453BD">
      <w:pPr>
        <w:suppressAutoHyphens/>
        <w:rPr>
          <w:sz w:val="22"/>
          <w:szCs w:val="22"/>
          <w:lang w:val="en-GB"/>
        </w:rPr>
      </w:pPr>
      <w:r>
        <w:rPr>
          <w:sz w:val="22"/>
          <w:szCs w:val="22"/>
          <w:lang w:val="en-GB"/>
        </w:rPr>
        <w:t xml:space="preserve">Element Proxy will be fully implemented </w:t>
      </w:r>
      <w:r w:rsidR="00B52E2F">
        <w:rPr>
          <w:sz w:val="22"/>
          <w:szCs w:val="22"/>
          <w:lang w:val="en-GB"/>
        </w:rPr>
        <w:t xml:space="preserve">in both Customer-to-PSP IG and in Inter-PSP IG. This will be a change </w:t>
      </w:r>
      <w:r w:rsidR="009C7ECA">
        <w:rPr>
          <w:sz w:val="22"/>
          <w:szCs w:val="22"/>
          <w:lang w:val="en-GB"/>
        </w:rPr>
        <w:t xml:space="preserve">that all PSPs need to implement. </w:t>
      </w:r>
      <w:r w:rsidR="00760649">
        <w:rPr>
          <w:sz w:val="22"/>
          <w:szCs w:val="22"/>
          <w:lang w:val="en-GB"/>
        </w:rPr>
        <w:t xml:space="preserve"> Since Customer-to PSP is not mandatory, PSPs may allow the customers to continue using the old </w:t>
      </w:r>
      <w:r w:rsidR="00AC56B8">
        <w:rPr>
          <w:sz w:val="22"/>
          <w:szCs w:val="22"/>
          <w:lang w:val="en-GB"/>
        </w:rPr>
        <w:t>way but</w:t>
      </w:r>
      <w:r w:rsidR="00760649">
        <w:rPr>
          <w:sz w:val="22"/>
          <w:szCs w:val="22"/>
          <w:lang w:val="en-GB"/>
        </w:rPr>
        <w:t xml:space="preserve"> must then convert before sending </w:t>
      </w:r>
      <w:r w:rsidR="0021316B">
        <w:rPr>
          <w:sz w:val="22"/>
          <w:szCs w:val="22"/>
          <w:lang w:val="en-GB"/>
        </w:rPr>
        <w:t xml:space="preserve">an Inter-PSP message. </w:t>
      </w:r>
    </w:p>
    <w:p w14:paraId="7CD9E756" w14:textId="25D36823"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p>
    <w:p w14:paraId="4E8CC142" w14:textId="2E6D2044" w:rsidR="00EA5CB5" w:rsidRPr="004453BD" w:rsidRDefault="004453BD" w:rsidP="004453BD">
      <w:pPr>
        <w:suppressAutoHyphens/>
        <w:rPr>
          <w:sz w:val="22"/>
          <w:szCs w:val="22"/>
          <w:lang w:val="en-GB"/>
        </w:rPr>
      </w:pPr>
      <w:r>
        <w:rPr>
          <w:sz w:val="22"/>
          <w:szCs w:val="22"/>
          <w:lang w:val="en-GB"/>
        </w:rPr>
        <w:t xml:space="preserve">No impact </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44BECB69" w:rsidR="0025511D" w:rsidRPr="008A5D22" w:rsidRDefault="006F5274"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EndPr/>
        <w:sdtContent>
          <w:r w:rsidR="004453BD">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114C887" w14:textId="0233EEB1" w:rsidR="006948BE" w:rsidRDefault="006F5274" w:rsidP="0058115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End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09FB9A09" w14:textId="4245F6AB" w:rsidR="0025511D" w:rsidRDefault="0025511D" w:rsidP="006948BE">
      <w:pPr>
        <w:keepLines/>
        <w:suppressAutoHyphens/>
        <w:spacing w:before="120" w:after="120"/>
        <w:ind w:left="360"/>
        <w:jc w:val="both"/>
        <w:rPr>
          <w:sz w:val="22"/>
          <w:szCs w:val="22"/>
          <w:lang w:val="en-GB"/>
        </w:rPr>
      </w:pPr>
    </w:p>
    <w:p w14:paraId="629523C0" w14:textId="77777777" w:rsidR="00C31FEA" w:rsidRPr="00B03F71" w:rsidRDefault="00C31FEA" w:rsidP="006948BE">
      <w:pPr>
        <w:keepLines/>
        <w:suppressAutoHyphens/>
        <w:spacing w:before="120" w:after="120"/>
        <w:ind w:left="360"/>
        <w:jc w:val="both"/>
        <w:rPr>
          <w:sz w:val="22"/>
          <w:szCs w:val="22"/>
          <w:lang w:val="en-GB"/>
        </w:rPr>
      </w:pPr>
    </w:p>
    <w:p w14:paraId="1450F708" w14:textId="51ADD324" w:rsidR="00B03F71" w:rsidRDefault="00B03F71" w:rsidP="006948BE">
      <w:pPr>
        <w:suppressAutoHyphens/>
        <w:rPr>
          <w:sz w:val="22"/>
          <w:szCs w:val="22"/>
          <w:lang w:val="en-GB"/>
        </w:rPr>
      </w:pPr>
      <w:r>
        <w:rPr>
          <w:sz w:val="22"/>
          <w:szCs w:val="22"/>
          <w:lang w:val="en-GB"/>
        </w:rPr>
        <w:br w:type="page"/>
      </w:r>
    </w:p>
    <w:p w14:paraId="1489FA27" w14:textId="77777777" w:rsidR="00EA5CB5" w:rsidRPr="00B03F71" w:rsidRDefault="00EA5CB5" w:rsidP="006948BE">
      <w:pPr>
        <w:keepLines/>
        <w:suppressAutoHyphens/>
        <w:spacing w:before="120" w:after="120"/>
        <w:ind w:left="360"/>
        <w:jc w:val="both"/>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5CBF7BFB"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4EC15FEF"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No need </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225A1F59"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06DA577B"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0BCC48F6"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1794E25E"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6"/>
      <w:headerReference w:type="default" r:id="rId17"/>
      <w:footerReference w:type="even" r:id="rId18"/>
      <w:footerReference w:type="default" r:id="rId19"/>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F1C13" w14:textId="77777777" w:rsidR="00A10E20" w:rsidRDefault="00A10E20" w:rsidP="0050592E">
      <w:r>
        <w:separator/>
      </w:r>
    </w:p>
    <w:p w14:paraId="6B64BB26" w14:textId="77777777" w:rsidR="00A10E20" w:rsidRDefault="00A10E20" w:rsidP="0050592E"/>
    <w:p w14:paraId="126C8E21" w14:textId="77777777" w:rsidR="00A10E20" w:rsidRDefault="00A10E20"/>
    <w:p w14:paraId="69953C10" w14:textId="77777777" w:rsidR="00A10E20" w:rsidRDefault="00A10E20"/>
  </w:endnote>
  <w:endnote w:type="continuationSeparator" w:id="0">
    <w:p w14:paraId="0BE36770" w14:textId="77777777" w:rsidR="00A10E20" w:rsidRDefault="00A10E20" w:rsidP="0050592E">
      <w:r>
        <w:continuationSeparator/>
      </w:r>
    </w:p>
    <w:p w14:paraId="2E03DE8C" w14:textId="77777777" w:rsidR="00A10E20" w:rsidRDefault="00A10E20" w:rsidP="0050592E"/>
    <w:p w14:paraId="657D76CD" w14:textId="77777777" w:rsidR="00A10E20" w:rsidRDefault="00A10E20"/>
    <w:p w14:paraId="19437D6D" w14:textId="77777777" w:rsidR="00A10E20" w:rsidRDefault="00A10E20"/>
  </w:endnote>
  <w:endnote w:type="continuationNotice" w:id="1">
    <w:p w14:paraId="33852E8E" w14:textId="77777777" w:rsidR="00A10E20" w:rsidRDefault="00A10E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18582" w14:textId="77777777" w:rsidR="00A10E20" w:rsidRDefault="00A10E20" w:rsidP="0050592E">
      <w:r>
        <w:separator/>
      </w:r>
    </w:p>
    <w:p w14:paraId="434B7C55" w14:textId="77777777" w:rsidR="00A10E20" w:rsidRDefault="00A10E20" w:rsidP="0050592E"/>
    <w:p w14:paraId="41ED93E2" w14:textId="77777777" w:rsidR="00A10E20" w:rsidRDefault="00A10E20"/>
    <w:p w14:paraId="524F181F" w14:textId="77777777" w:rsidR="00A10E20" w:rsidRDefault="00A10E20"/>
  </w:footnote>
  <w:footnote w:type="continuationSeparator" w:id="0">
    <w:p w14:paraId="7793210B" w14:textId="77777777" w:rsidR="00A10E20" w:rsidRDefault="00A10E20" w:rsidP="0050592E">
      <w:r>
        <w:continuationSeparator/>
      </w:r>
    </w:p>
    <w:p w14:paraId="62679BDB" w14:textId="77777777" w:rsidR="00A10E20" w:rsidRDefault="00A10E20" w:rsidP="0050592E"/>
    <w:p w14:paraId="3BD2F9F3" w14:textId="77777777" w:rsidR="00A10E20" w:rsidRDefault="00A10E20"/>
    <w:p w14:paraId="27CBAD81" w14:textId="77777777" w:rsidR="00A10E20" w:rsidRDefault="00A10E20"/>
  </w:footnote>
  <w:footnote w:type="continuationNotice" w:id="1">
    <w:p w14:paraId="6B33EE60" w14:textId="77777777" w:rsidR="00A10E20" w:rsidRDefault="00A10E2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B3E4CE8"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A555C4">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0ADF3001" w:rsidR="0053205A" w:rsidRDefault="003120E3" w:rsidP="00817EE4">
          <w:pPr>
            <w:pStyle w:val="NPCDocumentinfo"/>
          </w:pPr>
          <w:r>
            <w:t>202</w:t>
          </w:r>
          <w:r w:rsidR="00870040">
            <w:t>3</w:t>
          </w:r>
          <w:r>
            <w:t xml:space="preserve"> </w:t>
          </w:r>
          <w:r w:rsidR="00817EE4" w:rsidRPr="004F352A">
            <w:t xml:space="preserve">Version </w:t>
          </w:r>
          <w:r w:rsidR="00870040">
            <w:t>3</w:t>
          </w:r>
          <w:r w:rsidR="002A50FC">
            <w:t>.0</w:t>
          </w:r>
        </w:p>
        <w:p w14:paraId="29D9F46B" w14:textId="442D9384" w:rsidR="0073798A" w:rsidRDefault="0073798A" w:rsidP="00817EE4">
          <w:pPr>
            <w:pStyle w:val="NPCDocumentinfo"/>
          </w:pPr>
          <w:r>
            <w:t xml:space="preserve">Date issued: </w:t>
          </w:r>
          <w:r w:rsidR="00870040">
            <w:t>23 August</w:t>
          </w:r>
          <w:r w:rsidR="00C319E7">
            <w:t xml:space="preserve"> 202</w:t>
          </w:r>
          <w:r w:rsidR="00870040">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A0178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2"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3"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4"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5"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10"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1"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2" w15:restartNumberingAfterBreak="0">
    <w:nsid w:val="29D3455E"/>
    <w:multiLevelType w:val="hybridMultilevel"/>
    <w:tmpl w:val="F3D4B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4" w15:restartNumberingAfterBreak="0">
    <w:nsid w:val="4C5104C5"/>
    <w:multiLevelType w:val="hybridMultilevel"/>
    <w:tmpl w:val="3B1E7918"/>
    <w:lvl w:ilvl="0" w:tplc="FEE8C610">
      <w:start w:val="1"/>
      <w:numFmt w:val="bullet"/>
      <w:lvlText w:val="–"/>
      <w:lvlJc w:val="left"/>
      <w:pPr>
        <w:tabs>
          <w:tab w:val="num" w:pos="720"/>
        </w:tabs>
        <w:ind w:left="720" w:hanging="360"/>
      </w:pPr>
      <w:rPr>
        <w:rFonts w:ascii="Lucida Grande" w:hAnsi="Lucida Grande" w:hint="default"/>
      </w:rPr>
    </w:lvl>
    <w:lvl w:ilvl="1" w:tplc="FF224F12">
      <w:start w:val="1"/>
      <w:numFmt w:val="bullet"/>
      <w:lvlText w:val="–"/>
      <w:lvlJc w:val="left"/>
      <w:pPr>
        <w:tabs>
          <w:tab w:val="num" w:pos="1440"/>
        </w:tabs>
        <w:ind w:left="1440" w:hanging="360"/>
      </w:pPr>
      <w:rPr>
        <w:rFonts w:ascii="Lucida Grande" w:hAnsi="Lucida Grande" w:hint="default"/>
      </w:rPr>
    </w:lvl>
    <w:lvl w:ilvl="2" w:tplc="E274156E" w:tentative="1">
      <w:start w:val="1"/>
      <w:numFmt w:val="bullet"/>
      <w:lvlText w:val="–"/>
      <w:lvlJc w:val="left"/>
      <w:pPr>
        <w:tabs>
          <w:tab w:val="num" w:pos="2160"/>
        </w:tabs>
        <w:ind w:left="2160" w:hanging="360"/>
      </w:pPr>
      <w:rPr>
        <w:rFonts w:ascii="Lucida Grande" w:hAnsi="Lucida Grande" w:hint="default"/>
      </w:rPr>
    </w:lvl>
    <w:lvl w:ilvl="3" w:tplc="9CB442B2" w:tentative="1">
      <w:start w:val="1"/>
      <w:numFmt w:val="bullet"/>
      <w:lvlText w:val="–"/>
      <w:lvlJc w:val="left"/>
      <w:pPr>
        <w:tabs>
          <w:tab w:val="num" w:pos="2880"/>
        </w:tabs>
        <w:ind w:left="2880" w:hanging="360"/>
      </w:pPr>
      <w:rPr>
        <w:rFonts w:ascii="Lucida Grande" w:hAnsi="Lucida Grande" w:hint="default"/>
      </w:rPr>
    </w:lvl>
    <w:lvl w:ilvl="4" w:tplc="07AEF106" w:tentative="1">
      <w:start w:val="1"/>
      <w:numFmt w:val="bullet"/>
      <w:lvlText w:val="–"/>
      <w:lvlJc w:val="left"/>
      <w:pPr>
        <w:tabs>
          <w:tab w:val="num" w:pos="3600"/>
        </w:tabs>
        <w:ind w:left="3600" w:hanging="360"/>
      </w:pPr>
      <w:rPr>
        <w:rFonts w:ascii="Lucida Grande" w:hAnsi="Lucida Grande" w:hint="default"/>
      </w:rPr>
    </w:lvl>
    <w:lvl w:ilvl="5" w:tplc="0EE81D58" w:tentative="1">
      <w:start w:val="1"/>
      <w:numFmt w:val="bullet"/>
      <w:lvlText w:val="–"/>
      <w:lvlJc w:val="left"/>
      <w:pPr>
        <w:tabs>
          <w:tab w:val="num" w:pos="4320"/>
        </w:tabs>
        <w:ind w:left="4320" w:hanging="360"/>
      </w:pPr>
      <w:rPr>
        <w:rFonts w:ascii="Lucida Grande" w:hAnsi="Lucida Grande" w:hint="default"/>
      </w:rPr>
    </w:lvl>
    <w:lvl w:ilvl="6" w:tplc="1B249F82" w:tentative="1">
      <w:start w:val="1"/>
      <w:numFmt w:val="bullet"/>
      <w:lvlText w:val="–"/>
      <w:lvlJc w:val="left"/>
      <w:pPr>
        <w:tabs>
          <w:tab w:val="num" w:pos="5040"/>
        </w:tabs>
        <w:ind w:left="5040" w:hanging="360"/>
      </w:pPr>
      <w:rPr>
        <w:rFonts w:ascii="Lucida Grande" w:hAnsi="Lucida Grande" w:hint="default"/>
      </w:rPr>
    </w:lvl>
    <w:lvl w:ilvl="7" w:tplc="D0469BC8" w:tentative="1">
      <w:start w:val="1"/>
      <w:numFmt w:val="bullet"/>
      <w:lvlText w:val="–"/>
      <w:lvlJc w:val="left"/>
      <w:pPr>
        <w:tabs>
          <w:tab w:val="num" w:pos="5760"/>
        </w:tabs>
        <w:ind w:left="5760" w:hanging="360"/>
      </w:pPr>
      <w:rPr>
        <w:rFonts w:ascii="Lucida Grande" w:hAnsi="Lucida Grande" w:hint="default"/>
      </w:rPr>
    </w:lvl>
    <w:lvl w:ilvl="8" w:tplc="DEB202AC"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6"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7"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2"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31247766">
    <w:abstractNumId w:val="18"/>
  </w:num>
  <w:num w:numId="2" w16cid:durableId="1109280628">
    <w:abstractNumId w:val="13"/>
  </w:num>
  <w:num w:numId="3" w16cid:durableId="472672313">
    <w:abstractNumId w:val="16"/>
  </w:num>
  <w:num w:numId="4" w16cid:durableId="141581434">
    <w:abstractNumId w:val="15"/>
  </w:num>
  <w:num w:numId="5" w16cid:durableId="1962951398">
    <w:abstractNumId w:val="21"/>
  </w:num>
  <w:num w:numId="6" w16cid:durableId="397636597">
    <w:abstractNumId w:val="11"/>
  </w:num>
  <w:num w:numId="7" w16cid:durableId="1767575973">
    <w:abstractNumId w:val="9"/>
  </w:num>
  <w:num w:numId="8" w16cid:durableId="714819823">
    <w:abstractNumId w:val="4"/>
  </w:num>
  <w:num w:numId="9" w16cid:durableId="1937594751">
    <w:abstractNumId w:val="3"/>
  </w:num>
  <w:num w:numId="10" w16cid:durableId="1178884973">
    <w:abstractNumId w:val="2"/>
  </w:num>
  <w:num w:numId="11" w16cid:durableId="1134059624">
    <w:abstractNumId w:val="1"/>
  </w:num>
  <w:num w:numId="12" w16cid:durableId="1494294678">
    <w:abstractNumId w:val="10"/>
  </w:num>
  <w:num w:numId="13" w16cid:durableId="1314070208">
    <w:abstractNumId w:val="8"/>
  </w:num>
  <w:num w:numId="14" w16cid:durableId="974797674">
    <w:abstractNumId w:val="7"/>
  </w:num>
  <w:num w:numId="15" w16cid:durableId="2024282114">
    <w:abstractNumId w:val="6"/>
  </w:num>
  <w:num w:numId="16" w16cid:durableId="1906794917">
    <w:abstractNumId w:val="5"/>
  </w:num>
  <w:num w:numId="17" w16cid:durableId="1330401686">
    <w:abstractNumId w:val="20"/>
  </w:num>
  <w:num w:numId="18" w16cid:durableId="820386600">
    <w:abstractNumId w:val="19"/>
  </w:num>
  <w:num w:numId="19" w16cid:durableId="119538758">
    <w:abstractNumId w:val="17"/>
  </w:num>
  <w:num w:numId="20" w16cid:durableId="738408249">
    <w:abstractNumId w:val="22"/>
  </w:num>
  <w:num w:numId="21" w16cid:durableId="576791409">
    <w:abstractNumId w:val="14"/>
  </w:num>
  <w:num w:numId="22" w16cid:durableId="1631863091">
    <w:abstractNumId w:val="0"/>
  </w:num>
  <w:num w:numId="23" w16cid:durableId="14077482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391B"/>
    <w:rsid w:val="00013F75"/>
    <w:rsid w:val="00023BF6"/>
    <w:rsid w:val="00026832"/>
    <w:rsid w:val="00027A42"/>
    <w:rsid w:val="000452D2"/>
    <w:rsid w:val="00045AFB"/>
    <w:rsid w:val="00070898"/>
    <w:rsid w:val="000722D8"/>
    <w:rsid w:val="00092195"/>
    <w:rsid w:val="000A7D90"/>
    <w:rsid w:val="000B4A1B"/>
    <w:rsid w:val="000B4FA0"/>
    <w:rsid w:val="000F4EC3"/>
    <w:rsid w:val="0010000A"/>
    <w:rsid w:val="00100364"/>
    <w:rsid w:val="00120403"/>
    <w:rsid w:val="0013220E"/>
    <w:rsid w:val="00134324"/>
    <w:rsid w:val="00140F8B"/>
    <w:rsid w:val="00167ADB"/>
    <w:rsid w:val="001928F9"/>
    <w:rsid w:val="001C00ED"/>
    <w:rsid w:val="001C2A0B"/>
    <w:rsid w:val="001C314B"/>
    <w:rsid w:val="001C6667"/>
    <w:rsid w:val="001D50EA"/>
    <w:rsid w:val="001E0C5D"/>
    <w:rsid w:val="001E1358"/>
    <w:rsid w:val="001E67C9"/>
    <w:rsid w:val="001F023C"/>
    <w:rsid w:val="00205A86"/>
    <w:rsid w:val="0021316B"/>
    <w:rsid w:val="0022075F"/>
    <w:rsid w:val="00223259"/>
    <w:rsid w:val="00233139"/>
    <w:rsid w:val="00234535"/>
    <w:rsid w:val="00235E8D"/>
    <w:rsid w:val="00244939"/>
    <w:rsid w:val="0025511D"/>
    <w:rsid w:val="00256246"/>
    <w:rsid w:val="0026524B"/>
    <w:rsid w:val="00266A43"/>
    <w:rsid w:val="002744AA"/>
    <w:rsid w:val="00274643"/>
    <w:rsid w:val="0027614A"/>
    <w:rsid w:val="002813F9"/>
    <w:rsid w:val="00284328"/>
    <w:rsid w:val="002968D8"/>
    <w:rsid w:val="002A322C"/>
    <w:rsid w:val="002A50FC"/>
    <w:rsid w:val="002A56E2"/>
    <w:rsid w:val="002A6581"/>
    <w:rsid w:val="002A76E2"/>
    <w:rsid w:val="002D1F7D"/>
    <w:rsid w:val="002E19F6"/>
    <w:rsid w:val="002E1C5F"/>
    <w:rsid w:val="002F7E9C"/>
    <w:rsid w:val="003120E3"/>
    <w:rsid w:val="00312314"/>
    <w:rsid w:val="003133AE"/>
    <w:rsid w:val="00313AB0"/>
    <w:rsid w:val="003217C3"/>
    <w:rsid w:val="003231E7"/>
    <w:rsid w:val="0033129C"/>
    <w:rsid w:val="00334497"/>
    <w:rsid w:val="00335615"/>
    <w:rsid w:val="00346EED"/>
    <w:rsid w:val="003471B1"/>
    <w:rsid w:val="0035164C"/>
    <w:rsid w:val="00375478"/>
    <w:rsid w:val="00381387"/>
    <w:rsid w:val="00385D69"/>
    <w:rsid w:val="0038672E"/>
    <w:rsid w:val="0038734C"/>
    <w:rsid w:val="00391656"/>
    <w:rsid w:val="0039472D"/>
    <w:rsid w:val="003B36B7"/>
    <w:rsid w:val="003B4C47"/>
    <w:rsid w:val="003D04D9"/>
    <w:rsid w:val="003D0606"/>
    <w:rsid w:val="003E5866"/>
    <w:rsid w:val="003E7780"/>
    <w:rsid w:val="003F5582"/>
    <w:rsid w:val="00421BBD"/>
    <w:rsid w:val="00432BB6"/>
    <w:rsid w:val="00433217"/>
    <w:rsid w:val="00433F79"/>
    <w:rsid w:val="00444A43"/>
    <w:rsid w:val="004453BD"/>
    <w:rsid w:val="00445A50"/>
    <w:rsid w:val="004559D5"/>
    <w:rsid w:val="00456571"/>
    <w:rsid w:val="00463464"/>
    <w:rsid w:val="004762CE"/>
    <w:rsid w:val="0049718B"/>
    <w:rsid w:val="004B525B"/>
    <w:rsid w:val="004B7604"/>
    <w:rsid w:val="004D1D37"/>
    <w:rsid w:val="004D3697"/>
    <w:rsid w:val="004D7696"/>
    <w:rsid w:val="004E774E"/>
    <w:rsid w:val="004F55E5"/>
    <w:rsid w:val="0050592E"/>
    <w:rsid w:val="00512BC8"/>
    <w:rsid w:val="005206B0"/>
    <w:rsid w:val="00520E41"/>
    <w:rsid w:val="0052417C"/>
    <w:rsid w:val="0053205A"/>
    <w:rsid w:val="0054478C"/>
    <w:rsid w:val="0056505F"/>
    <w:rsid w:val="005708A8"/>
    <w:rsid w:val="00575BDF"/>
    <w:rsid w:val="00576C90"/>
    <w:rsid w:val="00581154"/>
    <w:rsid w:val="005976FC"/>
    <w:rsid w:val="005B2373"/>
    <w:rsid w:val="005B7379"/>
    <w:rsid w:val="005F1409"/>
    <w:rsid w:val="005F571A"/>
    <w:rsid w:val="00610D2F"/>
    <w:rsid w:val="00632FC5"/>
    <w:rsid w:val="00633DD8"/>
    <w:rsid w:val="00641206"/>
    <w:rsid w:val="00642424"/>
    <w:rsid w:val="00655A96"/>
    <w:rsid w:val="006641D6"/>
    <w:rsid w:val="006675CF"/>
    <w:rsid w:val="0068256D"/>
    <w:rsid w:val="00690021"/>
    <w:rsid w:val="006948BE"/>
    <w:rsid w:val="00696492"/>
    <w:rsid w:val="00697061"/>
    <w:rsid w:val="006975C7"/>
    <w:rsid w:val="006A2EE6"/>
    <w:rsid w:val="006C21C1"/>
    <w:rsid w:val="006C559B"/>
    <w:rsid w:val="006D4B1B"/>
    <w:rsid w:val="006D6B76"/>
    <w:rsid w:val="006E052D"/>
    <w:rsid w:val="006F5274"/>
    <w:rsid w:val="00702068"/>
    <w:rsid w:val="007048A7"/>
    <w:rsid w:val="0070523E"/>
    <w:rsid w:val="00710A21"/>
    <w:rsid w:val="00726DAB"/>
    <w:rsid w:val="00732FEF"/>
    <w:rsid w:val="0073798A"/>
    <w:rsid w:val="007519F2"/>
    <w:rsid w:val="007575AA"/>
    <w:rsid w:val="00760649"/>
    <w:rsid w:val="007630FB"/>
    <w:rsid w:val="00776C4B"/>
    <w:rsid w:val="007869E5"/>
    <w:rsid w:val="00787933"/>
    <w:rsid w:val="00790A37"/>
    <w:rsid w:val="00791320"/>
    <w:rsid w:val="007A7ED3"/>
    <w:rsid w:val="007B4D94"/>
    <w:rsid w:val="007B4FF0"/>
    <w:rsid w:val="007C1221"/>
    <w:rsid w:val="007D65EC"/>
    <w:rsid w:val="007E6728"/>
    <w:rsid w:val="0080116A"/>
    <w:rsid w:val="00803FFC"/>
    <w:rsid w:val="00807C2D"/>
    <w:rsid w:val="00811B68"/>
    <w:rsid w:val="00812CF3"/>
    <w:rsid w:val="00814D91"/>
    <w:rsid w:val="00817EE4"/>
    <w:rsid w:val="00821DD9"/>
    <w:rsid w:val="00822F5D"/>
    <w:rsid w:val="0082321D"/>
    <w:rsid w:val="00824755"/>
    <w:rsid w:val="00826CC1"/>
    <w:rsid w:val="00835B06"/>
    <w:rsid w:val="0084186F"/>
    <w:rsid w:val="00844CCC"/>
    <w:rsid w:val="00850A2F"/>
    <w:rsid w:val="00855616"/>
    <w:rsid w:val="00870040"/>
    <w:rsid w:val="008865D4"/>
    <w:rsid w:val="008874FD"/>
    <w:rsid w:val="00894DB1"/>
    <w:rsid w:val="00895C27"/>
    <w:rsid w:val="008A20D5"/>
    <w:rsid w:val="008A21C4"/>
    <w:rsid w:val="008A5D22"/>
    <w:rsid w:val="008B6147"/>
    <w:rsid w:val="008B7171"/>
    <w:rsid w:val="008E0923"/>
    <w:rsid w:val="008E40D2"/>
    <w:rsid w:val="008E55E9"/>
    <w:rsid w:val="008E74B5"/>
    <w:rsid w:val="008F320F"/>
    <w:rsid w:val="008F6F7A"/>
    <w:rsid w:val="00903FF7"/>
    <w:rsid w:val="009156F8"/>
    <w:rsid w:val="00954139"/>
    <w:rsid w:val="00957A3A"/>
    <w:rsid w:val="0096739D"/>
    <w:rsid w:val="00973023"/>
    <w:rsid w:val="009951A6"/>
    <w:rsid w:val="009A218E"/>
    <w:rsid w:val="009B7166"/>
    <w:rsid w:val="009C01F2"/>
    <w:rsid w:val="009C26B9"/>
    <w:rsid w:val="009C378D"/>
    <w:rsid w:val="009C78C7"/>
    <w:rsid w:val="009C7ECA"/>
    <w:rsid w:val="009D1BD5"/>
    <w:rsid w:val="009D7246"/>
    <w:rsid w:val="009E3E78"/>
    <w:rsid w:val="009E4998"/>
    <w:rsid w:val="009F5DF9"/>
    <w:rsid w:val="00A02305"/>
    <w:rsid w:val="00A046E8"/>
    <w:rsid w:val="00A061B9"/>
    <w:rsid w:val="00A10E20"/>
    <w:rsid w:val="00A159A4"/>
    <w:rsid w:val="00A279D6"/>
    <w:rsid w:val="00A30B34"/>
    <w:rsid w:val="00A30F88"/>
    <w:rsid w:val="00A31724"/>
    <w:rsid w:val="00A43397"/>
    <w:rsid w:val="00A516B5"/>
    <w:rsid w:val="00A540B2"/>
    <w:rsid w:val="00A54FC8"/>
    <w:rsid w:val="00A555C4"/>
    <w:rsid w:val="00A643AF"/>
    <w:rsid w:val="00A6641C"/>
    <w:rsid w:val="00A71A9A"/>
    <w:rsid w:val="00A7657E"/>
    <w:rsid w:val="00AB53E3"/>
    <w:rsid w:val="00AC56B8"/>
    <w:rsid w:val="00AC7192"/>
    <w:rsid w:val="00AD2B3E"/>
    <w:rsid w:val="00AD6DC9"/>
    <w:rsid w:val="00AE1127"/>
    <w:rsid w:val="00AE3EDA"/>
    <w:rsid w:val="00AE6839"/>
    <w:rsid w:val="00AF7A42"/>
    <w:rsid w:val="00B00943"/>
    <w:rsid w:val="00B02B41"/>
    <w:rsid w:val="00B03F71"/>
    <w:rsid w:val="00B0548C"/>
    <w:rsid w:val="00B1358F"/>
    <w:rsid w:val="00B416AA"/>
    <w:rsid w:val="00B434AC"/>
    <w:rsid w:val="00B52E2F"/>
    <w:rsid w:val="00B55001"/>
    <w:rsid w:val="00B5535B"/>
    <w:rsid w:val="00B75D51"/>
    <w:rsid w:val="00B76326"/>
    <w:rsid w:val="00B76386"/>
    <w:rsid w:val="00B813A5"/>
    <w:rsid w:val="00B86557"/>
    <w:rsid w:val="00B932B8"/>
    <w:rsid w:val="00B93636"/>
    <w:rsid w:val="00B97149"/>
    <w:rsid w:val="00BA675F"/>
    <w:rsid w:val="00BB5D7C"/>
    <w:rsid w:val="00BC2A5C"/>
    <w:rsid w:val="00BE5857"/>
    <w:rsid w:val="00BE6EDB"/>
    <w:rsid w:val="00C030C2"/>
    <w:rsid w:val="00C033FC"/>
    <w:rsid w:val="00C12AD5"/>
    <w:rsid w:val="00C133AD"/>
    <w:rsid w:val="00C20B1A"/>
    <w:rsid w:val="00C319E7"/>
    <w:rsid w:val="00C31FEA"/>
    <w:rsid w:val="00C36807"/>
    <w:rsid w:val="00C42EFA"/>
    <w:rsid w:val="00C4785D"/>
    <w:rsid w:val="00C549DB"/>
    <w:rsid w:val="00C6261E"/>
    <w:rsid w:val="00C6330E"/>
    <w:rsid w:val="00C64511"/>
    <w:rsid w:val="00C7402E"/>
    <w:rsid w:val="00C83B80"/>
    <w:rsid w:val="00C8415D"/>
    <w:rsid w:val="00C87827"/>
    <w:rsid w:val="00C93D6C"/>
    <w:rsid w:val="00C94153"/>
    <w:rsid w:val="00CB2D43"/>
    <w:rsid w:val="00CC7E88"/>
    <w:rsid w:val="00CD4B2B"/>
    <w:rsid w:val="00CD6D75"/>
    <w:rsid w:val="00CE05C2"/>
    <w:rsid w:val="00CE1154"/>
    <w:rsid w:val="00CF5ECA"/>
    <w:rsid w:val="00CF6331"/>
    <w:rsid w:val="00D00AA6"/>
    <w:rsid w:val="00D051C1"/>
    <w:rsid w:val="00D16A8A"/>
    <w:rsid w:val="00D16B97"/>
    <w:rsid w:val="00D20877"/>
    <w:rsid w:val="00D31103"/>
    <w:rsid w:val="00D32296"/>
    <w:rsid w:val="00D41490"/>
    <w:rsid w:val="00D41A7E"/>
    <w:rsid w:val="00D63B50"/>
    <w:rsid w:val="00D745C5"/>
    <w:rsid w:val="00D753A2"/>
    <w:rsid w:val="00D75501"/>
    <w:rsid w:val="00D800AC"/>
    <w:rsid w:val="00D81465"/>
    <w:rsid w:val="00D94E64"/>
    <w:rsid w:val="00D97E16"/>
    <w:rsid w:val="00DA1EE7"/>
    <w:rsid w:val="00DC0B53"/>
    <w:rsid w:val="00DC7019"/>
    <w:rsid w:val="00DC733F"/>
    <w:rsid w:val="00DD0DA4"/>
    <w:rsid w:val="00DD3AEF"/>
    <w:rsid w:val="00DE7322"/>
    <w:rsid w:val="00DF0481"/>
    <w:rsid w:val="00DF55A7"/>
    <w:rsid w:val="00DF6CEB"/>
    <w:rsid w:val="00DF763D"/>
    <w:rsid w:val="00E064BD"/>
    <w:rsid w:val="00E1448C"/>
    <w:rsid w:val="00E17524"/>
    <w:rsid w:val="00E20D83"/>
    <w:rsid w:val="00E30998"/>
    <w:rsid w:val="00E32F89"/>
    <w:rsid w:val="00E3344A"/>
    <w:rsid w:val="00E36D33"/>
    <w:rsid w:val="00E40337"/>
    <w:rsid w:val="00E44399"/>
    <w:rsid w:val="00E50894"/>
    <w:rsid w:val="00E509EE"/>
    <w:rsid w:val="00E50BEA"/>
    <w:rsid w:val="00E52EA5"/>
    <w:rsid w:val="00E55B62"/>
    <w:rsid w:val="00E56A56"/>
    <w:rsid w:val="00E60F18"/>
    <w:rsid w:val="00E64504"/>
    <w:rsid w:val="00E65261"/>
    <w:rsid w:val="00E66C3F"/>
    <w:rsid w:val="00E67813"/>
    <w:rsid w:val="00E94983"/>
    <w:rsid w:val="00E95A1C"/>
    <w:rsid w:val="00E97255"/>
    <w:rsid w:val="00EA58FC"/>
    <w:rsid w:val="00EA5CB5"/>
    <w:rsid w:val="00EB2569"/>
    <w:rsid w:val="00EB4145"/>
    <w:rsid w:val="00EB41D7"/>
    <w:rsid w:val="00EB5FEB"/>
    <w:rsid w:val="00EC4B74"/>
    <w:rsid w:val="00EE057F"/>
    <w:rsid w:val="00EE0D04"/>
    <w:rsid w:val="00EE34F3"/>
    <w:rsid w:val="00EE711A"/>
    <w:rsid w:val="00EE79CD"/>
    <w:rsid w:val="00EF22D0"/>
    <w:rsid w:val="00F10AFF"/>
    <w:rsid w:val="00F20748"/>
    <w:rsid w:val="00F22062"/>
    <w:rsid w:val="00F25FF1"/>
    <w:rsid w:val="00F36312"/>
    <w:rsid w:val="00F42197"/>
    <w:rsid w:val="00F42738"/>
    <w:rsid w:val="00F45EDD"/>
    <w:rsid w:val="00F51527"/>
    <w:rsid w:val="00F54ACE"/>
    <w:rsid w:val="00F57D34"/>
    <w:rsid w:val="00F60FAB"/>
    <w:rsid w:val="00F64CAD"/>
    <w:rsid w:val="00F723F6"/>
    <w:rsid w:val="00F7260D"/>
    <w:rsid w:val="00F727C4"/>
    <w:rsid w:val="00F7565A"/>
    <w:rsid w:val="00F8333E"/>
    <w:rsid w:val="00F92640"/>
    <w:rsid w:val="00F92AB4"/>
    <w:rsid w:val="00F92C83"/>
    <w:rsid w:val="00F94651"/>
    <w:rsid w:val="00F960CA"/>
    <w:rsid w:val="00F97FD1"/>
    <w:rsid w:val="00FA3E20"/>
    <w:rsid w:val="00FC5537"/>
    <w:rsid w:val="00FC61F4"/>
    <w:rsid w:val="00FC6512"/>
    <w:rsid w:val="00FC7E73"/>
    <w:rsid w:val="00FE4389"/>
    <w:rsid w:val="00FE558A"/>
    <w:rsid w:val="00FF1EF2"/>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54478C"/>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1496">
      <w:bodyDiv w:val="1"/>
      <w:marLeft w:val="0"/>
      <w:marRight w:val="0"/>
      <w:marTop w:val="0"/>
      <w:marBottom w:val="0"/>
      <w:divBdr>
        <w:top w:val="none" w:sz="0" w:space="0" w:color="auto"/>
        <w:left w:val="none" w:sz="0" w:space="0" w:color="auto"/>
        <w:bottom w:val="none" w:sz="0" w:space="0" w:color="auto"/>
        <w:right w:val="none" w:sz="0" w:space="0" w:color="auto"/>
      </w:divBdr>
      <w:divsChild>
        <w:div w:id="527526648">
          <w:marLeft w:val="706"/>
          <w:marRight w:val="0"/>
          <w:marTop w:val="10"/>
          <w:marBottom w:val="0"/>
          <w:divBdr>
            <w:top w:val="none" w:sz="0" w:space="0" w:color="auto"/>
            <w:left w:val="none" w:sz="0" w:space="0" w:color="auto"/>
            <w:bottom w:val="none" w:sz="0" w:space="0" w:color="auto"/>
            <w:right w:val="none" w:sz="0" w:space="0" w:color="auto"/>
          </w:divBdr>
        </w:div>
        <w:div w:id="898250245">
          <w:marLeft w:val="706"/>
          <w:marRight w:val="0"/>
          <w:marTop w:val="10"/>
          <w:marBottom w:val="0"/>
          <w:divBdr>
            <w:top w:val="none" w:sz="0" w:space="0" w:color="auto"/>
            <w:left w:val="none" w:sz="0" w:space="0" w:color="auto"/>
            <w:bottom w:val="none" w:sz="0" w:space="0" w:color="auto"/>
            <w:right w:val="none" w:sz="0" w:space="0" w:color="auto"/>
          </w:divBdr>
        </w:div>
        <w:div w:id="1827696851">
          <w:marLeft w:val="706"/>
          <w:marRight w:val="0"/>
          <w:marTop w:val="1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Props1.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2.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3.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4.xml><?xml version="1.0" encoding="utf-8"?>
<ds:datastoreItem xmlns:ds="http://schemas.openxmlformats.org/officeDocument/2006/customXml" ds:itemID="{A9A9343E-4073-4F90-A8BB-53EAE1025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57A961-F0AC-4006-9A27-6C3C8D111833}">
  <ds:schemaRefs>
    <ds:schemaRef ds:uri="http://Greg_Maxey/CC_Mapping_Part"/>
  </ds:schemaRefs>
</ds:datastoreItem>
</file>

<file path=docMetadata/LabelInfo.xml><?xml version="1.0" encoding="utf-8"?>
<clbl:labelList xmlns:clbl="http://schemas.microsoft.com/office/2020/mipLabelMetadata">
  <clbl:label id="{051ec225-8967-4f3a-9fa3-7b17fccc36c9}" enabled="0" method="" siteId="{051ec225-8967-4f3a-9fa3-7b17fccc36c9}"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5</Pages>
  <Words>982</Words>
  <Characters>5098</Characters>
  <Application>Microsoft Office Word</Application>
  <DocSecurity>0</DocSecurity>
  <Lines>104</Lines>
  <Paragraphs>56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30</cp:revision>
  <cp:lastPrinted>2019-05-01T12:52:00Z</cp:lastPrinted>
  <dcterms:created xsi:type="dcterms:W3CDTF">2023-11-27T14:23:00Z</dcterms:created>
  <dcterms:modified xsi:type="dcterms:W3CDTF">2024-02-06T09:52:00Z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